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Autospacing="1" w:after="100" w:afterAutospacing="1"/>
        <w:jc w:val="center"/>
        <w:rPr>
          <w:rFonts w:hint="eastAsia" w:ascii="仿宋_GB2312" w:hAnsi="宋体" w:eastAsia="仿宋_GB2312" w:cs="宋体"/>
          <w:color w:val="333333"/>
          <w:sz w:val="32"/>
          <w:szCs w:val="24"/>
        </w:rPr>
      </w:pPr>
      <w:r>
        <w:rPr>
          <w:rFonts w:hint="eastAsia" w:ascii="Times New Roman" w:hAnsi="宋体" w:eastAsia="仿宋_GB2312" w:cs="宋体"/>
          <w:color w:val="333333"/>
          <w:sz w:val="32"/>
          <w:szCs w:val="24"/>
        </w:rPr>
        <w:t>山大研字</w:t>
      </w:r>
      <w:r>
        <w:rPr>
          <w:rFonts w:hint="eastAsia" w:ascii="仿宋_GB2312" w:hAnsi="宋体" w:eastAsia="仿宋_GB2312" w:cs="宋体"/>
          <w:color w:val="333333"/>
          <w:sz w:val="32"/>
          <w:szCs w:val="24"/>
        </w:rPr>
        <w:t>〔2014〕18号</w:t>
      </w:r>
    </w:p>
    <w:p>
      <w:pPr>
        <w:shd w:val="clear" w:color="auto" w:fill="FFFFFF"/>
        <w:adjustRightInd/>
        <w:snapToGrid/>
        <w:spacing w:beforeAutospacing="1" w:after="100" w:afterAutospacing="1"/>
        <w:jc w:val="center"/>
        <w:rPr>
          <w:rFonts w:hint="eastAsia" w:ascii="仿宋_GB2312" w:hAnsi="宋体" w:eastAsia="仿宋_GB2312" w:cs="宋体"/>
          <w:color w:val="333333"/>
          <w:sz w:val="32"/>
          <w:szCs w:val="24"/>
        </w:rPr>
      </w:pPr>
      <w:r>
        <w:rPr>
          <w:rFonts w:hint="eastAsia" w:ascii="仿宋_GB2312" w:hAnsi="宋体" w:eastAsia="仿宋_GB2312" w:cs="宋体"/>
          <w:color w:val="333333"/>
          <w:sz w:val="32"/>
          <w:szCs w:val="24"/>
        </w:rPr>
        <w:br w:type="textWrapping"/>
      </w:r>
      <w:r>
        <w:rPr>
          <w:rFonts w:hint="eastAsia" w:cs="宋体" w:asciiTheme="minorEastAsia" w:hAnsiTheme="minorEastAsia" w:eastAsiaTheme="minorEastAsia"/>
          <w:color w:val="000000"/>
          <w:sz w:val="30"/>
          <w:szCs w:val="30"/>
        </w:rPr>
        <w:t>关于印发《山东大学攻读学术型硕士学位研究生中期筛选管理规定》的通知</w:t>
      </w:r>
    </w:p>
    <w:p>
      <w:pPr>
        <w:shd w:val="clear" w:color="auto" w:fill="FFFFFF"/>
        <w:adjustRightInd/>
        <w:snapToGrid/>
        <w:spacing w:before="100" w:beforeAutospacing="1" w:after="100" w:afterAutospacing="1" w:line="58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ja-JP"/>
        </w:rPr>
        <w:t>各有关</w:t>
      </w:r>
      <w:r>
        <w:rPr>
          <w:rFonts w:hint="eastAsia" w:ascii="仿宋_GB2312" w:hAnsi="宋体" w:eastAsia="仿宋_GB2312" w:cs="宋体"/>
          <w:color w:val="000000"/>
          <w:sz w:val="32"/>
          <w:szCs w:val="32"/>
        </w:rPr>
        <w:t>研究生培养</w:t>
      </w:r>
      <w:r>
        <w:rPr>
          <w:rFonts w:hint="eastAsia" w:ascii="仿宋_GB2312" w:hAnsi="宋体" w:eastAsia="仿宋_GB2312" w:cs="宋体"/>
          <w:color w:val="000000"/>
          <w:sz w:val="32"/>
          <w:szCs w:val="32"/>
          <w:lang w:eastAsia="ja-JP"/>
        </w:rPr>
        <w:t>单位：</w:t>
      </w:r>
    </w:p>
    <w:p>
      <w:pPr>
        <w:shd w:val="clear" w:color="auto" w:fill="FFFFFF"/>
        <w:adjustRightInd/>
        <w:snapToGrid/>
        <w:spacing w:before="100" w:beforeAutospacing="1" w:after="100" w:afterAutospacing="1" w:line="580" w:lineRule="exact"/>
        <w:ind w:right="24" w:rightChars="11"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ja-JP"/>
        </w:rPr>
        <w:t>《山东大学攻读学术型硕士学位研究生中期筛选管理规定》业经学校研究通过，现印发给你们，请遵照执行。</w:t>
      </w:r>
    </w:p>
    <w:p>
      <w:pPr>
        <w:shd w:val="clear" w:color="auto" w:fill="FFFFFF"/>
        <w:spacing w:before="100" w:beforeAutospacing="1" w:after="100" w:afterAutospacing="1" w:line="580" w:lineRule="exact"/>
        <w:ind w:right="800"/>
        <w:jc w:val="right"/>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山 东 大 学</w:t>
      </w:r>
    </w:p>
    <w:p>
      <w:pPr>
        <w:shd w:val="clear" w:color="auto" w:fill="FFFFFF"/>
        <w:spacing w:before="100" w:beforeAutospacing="1" w:after="100" w:afterAutospacing="1" w:line="580" w:lineRule="exact"/>
        <w:ind w:right="480"/>
        <w:jc w:val="right"/>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2014年</w:t>
      </w:r>
      <w:r>
        <w:rPr>
          <w:rFonts w:hint="eastAsia" w:ascii="仿宋_GB2312" w:hAnsi="宋体" w:eastAsia="仿宋_GB2312" w:cs="宋体"/>
          <w:color w:val="000000"/>
          <w:sz w:val="32"/>
          <w:szCs w:val="32"/>
        </w:rPr>
        <w:t>4</w:t>
      </w:r>
      <w:r>
        <w:rPr>
          <w:rFonts w:hint="eastAsia" w:ascii="仿宋_GB2312" w:hAnsi="宋体" w:eastAsia="仿宋_GB2312" w:cs="宋体"/>
          <w:color w:val="000000"/>
          <w:sz w:val="32"/>
          <w:szCs w:val="32"/>
          <w:lang w:eastAsia="ja-JP"/>
        </w:rPr>
        <w:t>月3日</w:t>
      </w:r>
    </w:p>
    <w:p>
      <w:pPr>
        <w:shd w:val="clear" w:color="auto" w:fill="FFFFFF"/>
        <w:adjustRightInd/>
        <w:snapToGrid/>
        <w:spacing w:before="100" w:beforeAutospacing="1" w:after="100" w:afterAutospacing="1" w:line="640" w:lineRule="exact"/>
        <w:jc w:val="center"/>
        <w:rPr>
          <w:rFonts w:hint="eastAsia" w:ascii="方正小标宋_GBK" w:hAnsi="宋体" w:eastAsia="方正小标宋_GBK" w:cs="宋体"/>
          <w:color w:val="000000"/>
          <w:sz w:val="44"/>
          <w:szCs w:val="44"/>
        </w:rPr>
      </w:pPr>
      <w:r>
        <w:rPr>
          <w:rFonts w:hint="eastAsia" w:ascii="宋体" w:hAnsi="宋体" w:eastAsia="宋体" w:cs="宋体"/>
          <w:b/>
          <w:bCs/>
          <w:color w:val="000000"/>
          <w:sz w:val="45"/>
          <w:szCs w:val="45"/>
        </w:rPr>
        <w:br w:type="page"/>
      </w:r>
      <w:r>
        <w:rPr>
          <w:rFonts w:hint="eastAsia" w:ascii="方正小标宋_GBK" w:hAnsi="宋体" w:eastAsia="方正小标宋_GBK" w:cs="宋体"/>
          <w:color w:val="000000"/>
          <w:sz w:val="44"/>
          <w:szCs w:val="44"/>
          <w:lang w:eastAsia="ja-JP"/>
        </w:rPr>
        <w:t>山东大学攻读学术型硕士学位研究生</w:t>
      </w:r>
      <w:r>
        <w:rPr>
          <w:rFonts w:hint="eastAsia" w:ascii="方正小标宋_GBK" w:hAnsi="宋体" w:eastAsia="方正小标宋_GBK" w:cs="宋体"/>
          <w:color w:val="000000"/>
          <w:sz w:val="44"/>
          <w:szCs w:val="44"/>
        </w:rPr>
        <w:br w:type="textWrapping"/>
      </w:r>
      <w:r>
        <w:rPr>
          <w:rFonts w:hint="eastAsia" w:ascii="方正小标宋_GBK" w:hAnsi="宋体" w:eastAsia="方正小标宋_GBK" w:cs="宋体"/>
          <w:color w:val="000000"/>
          <w:sz w:val="44"/>
          <w:szCs w:val="44"/>
          <w:lang w:eastAsia="ja-JP"/>
        </w:rPr>
        <w:t>中期筛选管理规定</w:t>
      </w:r>
    </w:p>
    <w:p>
      <w:pPr>
        <w:shd w:val="clear" w:color="auto" w:fill="FFFFFF"/>
        <w:adjustRightInd/>
        <w:spacing w:before="100" w:beforeAutospacing="1" w:after="100" w:afterAutospacing="1" w:line="360" w:lineRule="auto"/>
        <w:ind w:firstLine="480" w:firstLineChars="200"/>
        <w:rPr>
          <w:rFonts w:hint="eastAsia" w:ascii="宋体" w:hAnsi="宋体" w:eastAsia="宋体" w:cs="宋体"/>
          <w:color w:val="333333"/>
          <w:sz w:val="24"/>
          <w:szCs w:val="24"/>
        </w:rPr>
      </w:pP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为规范攻读学术型硕士学位研究生（以下简称硕士生）培养过程，完善硕士生培养制度，保证和提高硕士生培养质量，根据教育部有关文件精神和我校的具体情况制定本规定。</w:t>
      </w:r>
    </w:p>
    <w:p>
      <w:pPr>
        <w:shd w:val="clear" w:color="auto" w:fill="FFFFFF"/>
        <w:spacing w:before="100" w:beforeAutospacing="1" w:after="100" w:afterAutospacing="1" w:line="560" w:lineRule="exact"/>
        <w:ind w:right="4886" w:firstLine="627" w:firstLineChars="196"/>
        <w:rPr>
          <w:rFonts w:hint="eastAsia" w:ascii="黑体" w:hAnsi="宋体" w:eastAsia="黑体" w:cs="宋体"/>
          <w:color w:val="000000"/>
          <w:sz w:val="32"/>
          <w:szCs w:val="32"/>
          <w:lang w:eastAsia="ja-JP"/>
        </w:rPr>
      </w:pPr>
      <w:r>
        <w:rPr>
          <w:rFonts w:hint="eastAsia" w:ascii="黑体" w:hAnsi="宋体" w:eastAsia="黑体" w:cs="宋体"/>
          <w:color w:val="000000"/>
          <w:sz w:val="32"/>
          <w:szCs w:val="32"/>
          <w:lang w:eastAsia="ja-JP"/>
        </w:rPr>
        <w:t>一、指导思想</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硕士生中期筛选是在硕士生课程学习基本结束后，对其思想品德表现、课程学习情况、科研能力和身心健康状况等方面进行的一次综合考核和评定，确定其是否具有继续攻读硕士学位的资格。</w:t>
      </w:r>
    </w:p>
    <w:p>
      <w:pPr>
        <w:shd w:val="clear" w:color="auto" w:fill="FFFFFF"/>
        <w:spacing w:before="100" w:beforeAutospacing="1" w:after="100" w:afterAutospacing="1" w:line="560" w:lineRule="exact"/>
        <w:ind w:right="4886" w:firstLine="627" w:firstLineChars="196"/>
        <w:rPr>
          <w:rFonts w:hint="eastAsia" w:ascii="黑体" w:hAnsi="宋体" w:eastAsia="黑体" w:cs="宋体"/>
          <w:color w:val="000000"/>
          <w:sz w:val="32"/>
          <w:szCs w:val="32"/>
          <w:lang w:eastAsia="ja-JP"/>
        </w:rPr>
      </w:pPr>
      <w:r>
        <w:rPr>
          <w:rFonts w:hint="eastAsia" w:ascii="黑体" w:hAnsi="宋体" w:eastAsia="黑体" w:cs="宋体"/>
          <w:color w:val="000000"/>
          <w:sz w:val="32"/>
          <w:szCs w:val="32"/>
          <w:lang w:eastAsia="ja-JP"/>
        </w:rPr>
        <w:t>二、组织领导</w:t>
      </w:r>
    </w:p>
    <w:p>
      <w:pPr>
        <w:shd w:val="clear" w:color="auto" w:fill="FFFFFF"/>
        <w:spacing w:before="100" w:beforeAutospacing="1" w:after="100" w:afterAutospacing="1" w:line="560" w:lineRule="exact"/>
        <w:ind w:left="633"/>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硕士生中期筛选工作由各培养单位组织进行。</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 xml:space="preserve">（一）各培养单位成立中期筛选领导小组，负责本单位的硕士生中期筛选工作。各培养单位分管研究生工作的院长、书记为领导小组的当然成员。 </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（二）各培养单位按专业（硕士生少的单位可按培养单位）组成考核小组，指定1人为组长。</w:t>
      </w:r>
      <w:r>
        <w:rPr>
          <w:rFonts w:hint="eastAsia" w:ascii="仿宋_GB2312" w:hAnsi="宋体" w:eastAsia="仿宋_GB2312" w:cs="宋体"/>
          <w:color w:val="FF0000"/>
          <w:sz w:val="32"/>
          <w:szCs w:val="32"/>
          <w:lang w:eastAsia="ja-JP"/>
        </w:rPr>
        <w:t>小组成员由本专业或相关专业3-5名副教授或相应技术职务以上的专家组成。导师可以参加考核小组，但不能担任组长。</w:t>
      </w:r>
      <w:r>
        <w:rPr>
          <w:rFonts w:hint="eastAsia" w:ascii="仿宋_GB2312" w:hAnsi="宋体" w:eastAsia="仿宋_GB2312" w:cs="宋体"/>
          <w:color w:val="000000"/>
          <w:sz w:val="32"/>
          <w:szCs w:val="32"/>
          <w:lang w:eastAsia="ja-JP"/>
        </w:rPr>
        <w:t>考核小组成员名单由本单位中期筛选领导小组审核批准。</w:t>
      </w:r>
    </w:p>
    <w:p>
      <w:pPr>
        <w:shd w:val="clear" w:color="auto" w:fill="FFFFFF"/>
        <w:spacing w:before="100" w:beforeAutospacing="1" w:after="100" w:afterAutospacing="1" w:line="560" w:lineRule="exact"/>
        <w:ind w:right="4886" w:firstLine="627" w:firstLineChars="196"/>
        <w:rPr>
          <w:rFonts w:hint="eastAsia" w:ascii="黑体" w:hAnsi="宋体" w:eastAsia="黑体" w:cs="宋体"/>
          <w:color w:val="000000"/>
          <w:sz w:val="32"/>
          <w:szCs w:val="32"/>
          <w:lang w:eastAsia="ja-JP"/>
        </w:rPr>
      </w:pPr>
      <w:r>
        <w:rPr>
          <w:rFonts w:hint="eastAsia" w:ascii="黑体" w:hAnsi="宋体" w:eastAsia="黑体" w:cs="宋体"/>
          <w:color w:val="000000"/>
          <w:sz w:val="32"/>
          <w:szCs w:val="32"/>
          <w:lang w:eastAsia="ja-JP"/>
        </w:rPr>
        <w:t>三、中期筛选时间</w:t>
      </w:r>
    </w:p>
    <w:p>
      <w:pPr>
        <w:shd w:val="clear" w:color="auto" w:fill="FFFFFF"/>
        <w:adjustRightInd/>
        <w:spacing w:before="100" w:beforeAutospacing="1" w:after="100" w:afterAutospacing="1" w:line="560" w:lineRule="exact"/>
        <w:ind w:firstLine="697" w:firstLineChars="218"/>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ja-JP"/>
        </w:rPr>
        <w:t>硕士生中期筛选在入学后第四学期进行。</w:t>
      </w:r>
    </w:p>
    <w:p>
      <w:pPr>
        <w:shd w:val="clear" w:color="auto" w:fill="FFFFFF"/>
        <w:adjustRightInd/>
        <w:spacing w:before="100" w:beforeAutospacing="1" w:after="100" w:afterAutospacing="1" w:line="560" w:lineRule="exact"/>
        <w:ind w:firstLine="697" w:firstLineChars="218"/>
        <w:rPr>
          <w:rFonts w:hint="eastAsia" w:ascii="仿宋_GB2312" w:hAnsi="宋体" w:eastAsia="仿宋_GB2312" w:cs="宋体"/>
          <w:color w:val="000000"/>
          <w:sz w:val="32"/>
          <w:szCs w:val="32"/>
        </w:rPr>
      </w:pPr>
      <w:r>
        <w:rPr>
          <w:rFonts w:hint="eastAsia" w:ascii="黑体" w:hAnsi="宋体" w:eastAsia="黑体" w:cs="宋体"/>
          <w:color w:val="000000"/>
          <w:sz w:val="32"/>
          <w:szCs w:val="32"/>
          <w:lang w:eastAsia="ja-JP"/>
        </w:rPr>
        <w:t>四、中期筛选内容和</w:t>
      </w:r>
      <w:r>
        <w:rPr>
          <w:rFonts w:hint="eastAsia" w:ascii="黑体" w:hAnsi="宋体" w:eastAsia="黑体" w:cs="宋体"/>
          <w:color w:val="000000"/>
          <w:sz w:val="32"/>
          <w:szCs w:val="32"/>
        </w:rPr>
        <w:t>形式</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硕士生中期筛选内容主要包括思想品德、课程学习、科研能力、身心健康状况等。</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（一）思想品德考核：主要考核硕士生平时的政治学习、思想表现、道德品质和组织纪律性。考核小组应结合硕士生政治课学习成绩，听取导师和辅导员的情况介绍和意见，做出实事求是的评价。</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 xml:space="preserve">思想品德考核中有下列情况之一者为思想品德考核不合格： </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 xml:space="preserve">1．严重违背四项基本原则或有严重道德品质问题。 </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2．学风不端正，学习态度差，不尊重导师，使导师无法履行指导职责。</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3. 违反校规校纪，受到严重处分。</w:t>
      </w:r>
    </w:p>
    <w:p>
      <w:pPr>
        <w:shd w:val="clear" w:color="auto" w:fill="FFFFFF"/>
        <w:spacing w:after="0" w:line="560" w:lineRule="exact"/>
        <w:ind w:left="24" w:leftChars="11" w:right="211" w:firstLine="480" w:firstLineChars="15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（二）业务学习考核：以学科综合考试为主，结合硕士生的课程学习完成情况、科研能力等进行综合评定。</w:t>
      </w:r>
    </w:p>
    <w:p>
      <w:pPr>
        <w:shd w:val="clear" w:color="auto" w:fill="FFFFFF"/>
        <w:spacing w:after="0" w:line="560" w:lineRule="exact"/>
        <w:ind w:left="24" w:leftChars="11" w:right="163"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 xml:space="preserve">1. </w:t>
      </w:r>
      <w:r>
        <w:rPr>
          <w:rFonts w:hint="eastAsia" w:ascii="仿宋_GB2312" w:hAnsi="宋体" w:eastAsia="仿宋_GB2312" w:cs="宋体"/>
          <w:color w:val="FF0000"/>
          <w:sz w:val="32"/>
          <w:szCs w:val="32"/>
          <w:lang w:eastAsia="ja-JP"/>
        </w:rPr>
        <w:t>学科综合考试：着重考核硕士生掌握本学科基础理论和专门知识的广度和深度，以及综合运用所学知识提出问题、分析问题和解决问题的能力。考试形式可采用笔试或口试和笔试相结合的方式。</w:t>
      </w:r>
      <w:r>
        <w:rPr>
          <w:rFonts w:hint="eastAsia" w:ascii="仿宋_GB2312" w:hAnsi="宋体" w:eastAsia="仿宋_GB2312" w:cs="宋体"/>
          <w:color w:val="000000"/>
          <w:sz w:val="32"/>
          <w:szCs w:val="32"/>
          <w:lang w:eastAsia="ja-JP"/>
        </w:rPr>
        <w:t>综合考试试卷（或记录）由各培养单位留存备查。</w:t>
      </w:r>
    </w:p>
    <w:p>
      <w:pPr>
        <w:shd w:val="clear" w:color="auto" w:fill="FFFFFF"/>
        <w:spacing w:after="0" w:line="560" w:lineRule="exact"/>
        <w:ind w:left="24" w:leftChars="11" w:right="163"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2. 课程学习：对照个人培养计划规定的课程学习及学分要求进行检查。</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3. 科研能力的考核应结合论文开题报告、论文进展情况和科研成果等进行。</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 xml:space="preserve">4. 业务学习考核中有下列情况之一者为业务学习考核不合格： </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（1）学科综合考试未通过。</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（2）因主观原因未按期完成开题报告，或第一次开题报告未通过且按规定重做后仍未通过者。</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（3）在科研工作中存在弄虚作假、抄袭或剽窃他人成果等学术不端行为，或科研素质极差不宜继续培养者。</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ja-JP"/>
        </w:rPr>
        <w:t>（三）患有疾病经治疗仍不能正常学习者，应终止研究生学习。</w:t>
      </w:r>
    </w:p>
    <w:p>
      <w:pPr>
        <w:shd w:val="clear" w:color="auto" w:fill="FFFFFF"/>
        <w:adjustRightInd/>
        <w:spacing w:before="100" w:beforeAutospacing="1" w:after="100" w:afterAutospacing="1" w:line="560" w:lineRule="exact"/>
        <w:ind w:firstLine="640" w:firstLineChars="200"/>
        <w:rPr>
          <w:rFonts w:hint="eastAsia" w:ascii="仿宋_GB2312" w:hAnsi="宋体" w:eastAsia="仿宋_GB2312" w:cs="宋体"/>
          <w:color w:val="000000"/>
          <w:sz w:val="32"/>
          <w:szCs w:val="32"/>
        </w:rPr>
      </w:pPr>
      <w:r>
        <w:rPr>
          <w:rFonts w:hint="eastAsia" w:ascii="黑体" w:hAnsi="宋体" w:eastAsia="黑体" w:cs="宋体"/>
          <w:color w:val="000000"/>
          <w:sz w:val="32"/>
          <w:szCs w:val="32"/>
          <w:lang w:eastAsia="ja-JP"/>
        </w:rPr>
        <w:t>五、中期筛选结果及处</w:t>
      </w:r>
      <w:r>
        <w:rPr>
          <w:rFonts w:hint="eastAsia" w:ascii="黑体" w:hAnsi="宋体" w:eastAsia="黑体" w:cs="宋体"/>
          <w:color w:val="000000"/>
          <w:sz w:val="32"/>
          <w:szCs w:val="32"/>
        </w:rPr>
        <w:t>理</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中期筛选结果分为优秀、通过、暂缓通过和不通过。</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（一）思想品德考核和业务学习考核均合格者，视为中期筛选通过，准予按计划进入硕士学位论文工作阶段，继续攻读硕士学位。</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各培养单位在考核结果为通过的硕士生中评选优秀，优秀比例不超过本单位参加考核硕士生人数的30％。</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（二）有下列情况之一者，中期筛选结果视为暂缓通过：未修完规定课程或有课程考试不及格；未进行论文开题或第一次论文开题论证未通过；其他需要暂缓通过的情况。</w:t>
      </w:r>
    </w:p>
    <w:p>
      <w:pPr>
        <w:shd w:val="clear" w:color="auto" w:fill="FFFFFF"/>
        <w:spacing w:before="100" w:beforeAutospacing="1" w:after="100" w:afterAutospacing="1" w:line="560" w:lineRule="exact"/>
        <w:ind w:firstLine="640" w:firstLineChars="200"/>
        <w:textAlignment w:val="baseline"/>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对考核结果为暂缓通过者，培养单位应对其提出警告，限期再次考核合格后，可视为通过。未进行论文开题或开题论证未通过者不得进入硕士学位论文工作阶段。</w:t>
      </w:r>
    </w:p>
    <w:p>
      <w:pPr>
        <w:shd w:val="clear" w:color="auto" w:fill="FFFFFF"/>
        <w:spacing w:before="100" w:beforeAutospacing="1" w:after="100" w:afterAutospacing="1" w:line="560" w:lineRule="exact"/>
        <w:ind w:firstLine="640" w:firstLineChars="200"/>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（三）思想品德考核或业务学习考核不合格者，视为中期筛选不通过。考核不通过者，由中期筛选考核小组和领导小组提出处理意见，报学位评定分委员会讨论后报研究生院，按照有关学籍管理规定处理。</w:t>
      </w:r>
    </w:p>
    <w:p>
      <w:pPr>
        <w:shd w:val="clear" w:color="auto" w:fill="FFFFFF"/>
        <w:adjustRightInd/>
        <w:spacing w:before="100" w:beforeAutospacing="1" w:after="100" w:afterAutospacing="1" w:line="560" w:lineRule="exact"/>
        <w:ind w:firstLine="697" w:firstLineChars="218"/>
        <w:rPr>
          <w:rFonts w:hint="eastAsia" w:ascii="仿宋_GB2312" w:hAnsi="宋体" w:eastAsia="仿宋_GB2312" w:cs="宋体"/>
          <w:color w:val="000000"/>
          <w:sz w:val="32"/>
          <w:szCs w:val="32"/>
          <w:lang w:eastAsia="ja-JP"/>
        </w:rPr>
      </w:pPr>
      <w:r>
        <w:rPr>
          <w:rFonts w:hint="eastAsia" w:ascii="仿宋_GB2312" w:hAnsi="宋体" w:eastAsia="仿宋_GB2312" w:cs="宋体"/>
          <w:color w:val="000000"/>
          <w:sz w:val="32"/>
          <w:szCs w:val="32"/>
          <w:lang w:eastAsia="ja-JP"/>
        </w:rPr>
        <w:t>（四）</w:t>
      </w:r>
      <w:bookmarkStart w:id="0" w:name="_GoBack"/>
      <w:r>
        <w:rPr>
          <w:rFonts w:hint="eastAsia" w:ascii="仿宋_GB2312" w:hAnsi="宋体" w:eastAsia="仿宋_GB2312" w:cs="宋体"/>
          <w:color w:val="FF0000"/>
          <w:sz w:val="32"/>
          <w:szCs w:val="32"/>
          <w:lang w:eastAsia="ja-JP"/>
        </w:rPr>
        <w:t>因故不能按时参加中期筛选的硕士生，应事先提出延期考核申请，经导师同意、所在培养单位审批后，由培养单位另行安排时间考核。未办理延期手续或申请未准而不参加中期筛选者，按中期筛选不通过处理。</w:t>
      </w:r>
      <w:bookmarkEnd w:id="0"/>
    </w:p>
    <w:p>
      <w:pPr>
        <w:shd w:val="clear" w:color="auto" w:fill="FFFFFF"/>
        <w:adjustRightInd/>
        <w:snapToGrid/>
        <w:spacing w:before="100" w:beforeAutospacing="1" w:after="100" w:afterAutospacing="1"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ja-JP"/>
        </w:rPr>
        <w:t>实行硕士生中期筛选制度，是保证和提高硕士生培养质量的重要措施，是培养过程中的重要环节。各培养单位要加强领导，坚持标准，严格要求，保证中期筛选工作的顺利进行。</w:t>
      </w:r>
    </w:p>
    <w:p>
      <w:pPr>
        <w:shd w:val="clear" w:color="auto" w:fill="FFFFFF"/>
        <w:adjustRightInd/>
        <w:snapToGrid/>
        <w:spacing w:before="100" w:beforeAutospacing="1" w:after="100" w:afterAutospacing="1" w:line="560" w:lineRule="exact"/>
        <w:ind w:firstLine="640" w:firstLineChars="200"/>
        <w:rPr>
          <w:rFonts w:hint="eastAsia" w:ascii="仿宋_GB2312" w:hAnsi="宋体" w:eastAsia="仿宋_GB2312" w:cs="宋体"/>
          <w:color w:val="000000"/>
          <w:sz w:val="32"/>
          <w:szCs w:val="32"/>
        </w:rPr>
      </w:pPr>
    </w:p>
    <w:p>
      <w:pPr>
        <w:shd w:val="clear" w:color="auto" w:fill="FFFFFF"/>
        <w:adjustRightInd/>
        <w:snapToGrid/>
        <w:spacing w:before="100" w:beforeAutospacing="1" w:after="100" w:afterAutospacing="1" w:line="560" w:lineRule="exact"/>
        <w:ind w:firstLine="640" w:firstLineChars="200"/>
        <w:rPr>
          <w:rFonts w:hint="eastAsia" w:ascii="仿宋_GB2312" w:hAnsi="宋体" w:eastAsia="仿宋_GB2312" w:cs="宋体"/>
          <w:color w:val="000000"/>
          <w:sz w:val="32"/>
          <w:szCs w:val="32"/>
        </w:rPr>
      </w:pPr>
    </w:p>
    <w:p>
      <w:pPr>
        <w:shd w:val="clear" w:color="auto" w:fill="FFFFFF"/>
        <w:adjustRightInd/>
        <w:snapToGrid/>
        <w:spacing w:before="100" w:beforeAutospacing="1" w:after="100" w:afterAutospacing="1" w:line="560" w:lineRule="exact"/>
        <w:ind w:firstLine="640" w:firstLineChars="200"/>
        <w:rPr>
          <w:rFonts w:hint="eastAsia" w:ascii="仿宋_GB2312" w:hAnsi="宋体" w:eastAsia="仿宋_GB2312" w:cs="宋体"/>
          <w:color w:val="000000"/>
          <w:sz w:val="32"/>
          <w:szCs w:val="32"/>
        </w:rPr>
      </w:pPr>
    </w:p>
    <w:p>
      <w:pPr>
        <w:shd w:val="clear" w:color="auto" w:fill="FFFFFF"/>
        <w:adjustRightInd/>
        <w:snapToGrid/>
        <w:spacing w:before="100" w:beforeAutospacing="1" w:after="100" w:afterAutospacing="1" w:line="560" w:lineRule="exact"/>
        <w:ind w:firstLine="640" w:firstLineChars="200"/>
        <w:rPr>
          <w:rFonts w:hint="eastAsia" w:ascii="仿宋_GB2312" w:hAnsi="宋体" w:eastAsia="仿宋_GB2312" w:cs="宋体"/>
          <w:color w:val="000000"/>
          <w:sz w:val="32"/>
          <w:szCs w:val="32"/>
        </w:rPr>
      </w:pPr>
    </w:p>
    <w:p>
      <w:pPr>
        <w:shd w:val="clear" w:color="auto" w:fill="FFFFFF"/>
        <w:adjustRightInd/>
        <w:snapToGrid/>
        <w:spacing w:before="100" w:beforeAutospacing="1" w:after="100" w:afterAutospacing="1" w:line="560" w:lineRule="exact"/>
        <w:ind w:firstLine="640" w:firstLineChars="200"/>
        <w:rPr>
          <w:rFonts w:hint="eastAsia" w:ascii="仿宋_GB2312" w:hAnsi="宋体" w:eastAsia="仿宋_GB2312" w:cs="宋体"/>
          <w:color w:val="000000"/>
          <w:sz w:val="32"/>
          <w:szCs w:val="32"/>
        </w:rPr>
      </w:pPr>
    </w:p>
    <w:p>
      <w:pPr>
        <w:shd w:val="clear" w:color="auto" w:fill="FFFFFF"/>
        <w:adjustRightInd/>
        <w:snapToGrid/>
        <w:spacing w:before="100" w:beforeAutospacing="1" w:after="100" w:afterAutospacing="1" w:line="560" w:lineRule="exact"/>
        <w:ind w:firstLine="640" w:firstLineChars="200"/>
        <w:rPr>
          <w:rFonts w:hint="eastAsia" w:ascii="仿宋_GB2312" w:hAnsi="宋体" w:eastAsia="仿宋_GB2312" w:cs="宋体"/>
          <w:color w:val="000000"/>
          <w:sz w:val="32"/>
          <w:szCs w:val="32"/>
        </w:rPr>
      </w:pPr>
    </w:p>
    <w:p>
      <w:pPr>
        <w:shd w:val="clear" w:color="auto" w:fill="FFFFFF"/>
        <w:adjustRightInd/>
        <w:snapToGrid/>
        <w:spacing w:before="100" w:beforeAutospacing="1" w:after="100" w:afterAutospacing="1" w:line="540" w:lineRule="exact"/>
        <w:rPr>
          <w:rFonts w:hint="eastAsia" w:ascii="仿宋_GB2312" w:hAnsi="宋体" w:eastAsia="仿宋_GB2312" w:cs="宋体"/>
          <w:snapToGrid w:val="0"/>
          <w:color w:val="333333"/>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60" w:type="dxa"/>
            <w:tcBorders>
              <w:top w:val="single" w:color="auto" w:sz="4" w:space="0"/>
              <w:left w:val="nil"/>
              <w:bottom w:val="single" w:color="auto" w:sz="4" w:space="0"/>
              <w:right w:val="nil"/>
            </w:tcBorders>
            <w:vAlign w:val="center"/>
          </w:tcPr>
          <w:p>
            <w:pPr>
              <w:adjustRightInd/>
              <w:snapToGrid/>
              <w:spacing w:before="100" w:beforeAutospacing="1" w:after="100" w:afterAutospacing="1" w:line="500" w:lineRule="exact"/>
              <w:rPr>
                <w:rFonts w:ascii="仿宋_GB2312" w:hAnsi="华文中宋" w:eastAsia="仿宋_GB2312" w:cs="宋体"/>
                <w:color w:val="000000"/>
                <w:sz w:val="32"/>
                <w:szCs w:val="32"/>
              </w:rPr>
            </w:pPr>
            <w:r>
              <w:rPr>
                <w:rFonts w:hint="eastAsia" w:ascii="仿宋_GB2312" w:hAnsi="华文中宋" w:eastAsia="仿宋_GB2312" w:cs="仿宋_GB2312"/>
                <w:color w:val="000000"/>
                <w:sz w:val="32"/>
                <w:szCs w:val="32"/>
              </w:rPr>
              <w:t>山东大学校长办公室</w:t>
            </w:r>
            <w:r>
              <w:rPr>
                <w:rFonts w:hint="eastAsia" w:ascii="宋体" w:hAnsi="宋体" w:eastAsia="宋体" w:cs="仿宋_GB2312"/>
                <w:color w:val="000000"/>
                <w:sz w:val="32"/>
                <w:szCs w:val="32"/>
              </w:rPr>
              <w:t xml:space="preserve">              </w:t>
            </w:r>
            <w:r>
              <w:rPr>
                <w:rFonts w:hint="eastAsia" w:ascii="仿宋_GB2312" w:hAnsi="华文中宋" w:eastAsia="仿宋_GB2312" w:cs="仿宋_GB2312"/>
                <w:color w:val="000000"/>
                <w:sz w:val="32"/>
                <w:szCs w:val="32"/>
              </w:rPr>
              <w:t xml:space="preserve"> </w:t>
            </w:r>
            <w:r>
              <w:rPr>
                <w:rFonts w:hint="eastAsia" w:ascii="宋体" w:hAnsi="宋体" w:eastAsia="宋体" w:cs="仿宋_GB2312"/>
                <w:color w:val="000000"/>
                <w:sz w:val="32"/>
                <w:szCs w:val="32"/>
              </w:rPr>
              <w:t xml:space="preserve">    </w:t>
            </w:r>
            <w:r>
              <w:rPr>
                <w:rFonts w:hint="eastAsia" w:ascii="仿宋_GB2312" w:hAnsi="华文中宋" w:eastAsia="仿宋_GB2312" w:cs="仿宋_GB2312"/>
                <w:color w:val="000000"/>
                <w:sz w:val="32"/>
                <w:szCs w:val="32"/>
              </w:rPr>
              <w:t>2014年4月3日印发</w:t>
            </w:r>
          </w:p>
        </w:tc>
      </w:tr>
    </w:tbl>
    <w:p>
      <w:pPr>
        <w:shd w:val="clear" w:color="auto" w:fill="FFFFFF"/>
        <w:adjustRightInd/>
        <w:snapToGrid/>
        <w:spacing w:before="100" w:beforeAutospacing="1" w:after="100" w:afterAutospacing="1" w:line="40" w:lineRule="exact"/>
        <w:rPr>
          <w:rFonts w:hint="eastAsia" w:ascii="宋体" w:hAnsi="宋体" w:eastAsia="宋体" w:cs="宋体"/>
          <w:color w:val="333333"/>
          <w:sz w:val="24"/>
          <w:szCs w:val="24"/>
        </w:rPr>
      </w:pPr>
    </w:p>
    <w:p>
      <w:pPr>
        <w:shd w:val="clear" w:color="auto" w:fill="FFFFFF"/>
        <w:adjustRightInd/>
        <w:snapToGrid/>
        <w:spacing w:beforeAutospacing="1" w:after="0" w:afterAutospacing="1"/>
        <w:rPr>
          <w:rFonts w:ascii="Arial" w:hAnsi="Arial" w:eastAsia="宋体" w:cs="Arial"/>
          <w:color w:val="333333"/>
          <w:sz w:val="18"/>
          <w:szCs w:val="18"/>
        </w:rP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华文中宋">
    <w:panose1 w:val="02010600040101010101"/>
    <w:charset w:val="86"/>
    <w:family w:val="roman"/>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TY4NTc0N2VlMjQ1YmI3N2M1NGIzZDUxYTk2ZThhZjAifQ=="/>
  </w:docVars>
  <w:rsids>
    <w:rsidRoot w:val="00D31D50"/>
    <w:rsid w:val="00323B43"/>
    <w:rsid w:val="003D37D8"/>
    <w:rsid w:val="00426133"/>
    <w:rsid w:val="004358AB"/>
    <w:rsid w:val="008B7726"/>
    <w:rsid w:val="00913C75"/>
    <w:rsid w:val="00C71869"/>
    <w:rsid w:val="00D31D50"/>
    <w:rsid w:val="00E57201"/>
    <w:rsid w:val="27D61CCC"/>
    <w:rsid w:val="3E241CE0"/>
    <w:rsid w:val="5C3B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1705</Words>
  <Characters>1723</Characters>
  <Lines>12</Lines>
  <Paragraphs>3</Paragraphs>
  <TotalTime>4</TotalTime>
  <ScaleCrop>false</ScaleCrop>
  <LinksUpToDate>false</LinksUpToDate>
  <CharactersWithSpaces>1754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lujia</cp:lastModifiedBy>
  <dcterms:modified xsi:type="dcterms:W3CDTF">2023-04-11T00:23:15Z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EA5EDD29463149FA9F495F35CC7DF26E_12</vt:lpwstr>
  </property>
</Properties>
</file>